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0B53" w14:textId="67D6595C" w:rsidR="003F4764" w:rsidRPr="001E17F8" w:rsidRDefault="003F4764" w:rsidP="003F4764">
      <w:pPr>
        <w:pStyle w:val="Nagwek"/>
        <w:jc w:val="right"/>
        <w:rPr>
          <w:rFonts w:cs="Calibri"/>
          <w:b/>
          <w:sz w:val="20"/>
          <w:szCs w:val="20"/>
        </w:rPr>
      </w:pPr>
      <w:r w:rsidRPr="001E17F8">
        <w:rPr>
          <w:rFonts w:cs="Calibri"/>
          <w:b/>
          <w:sz w:val="20"/>
          <w:szCs w:val="20"/>
        </w:rPr>
        <w:t xml:space="preserve">Załącznik nr </w:t>
      </w:r>
      <w:r w:rsidR="001F40EC">
        <w:rPr>
          <w:rFonts w:cs="Calibri"/>
          <w:b/>
          <w:sz w:val="20"/>
          <w:szCs w:val="20"/>
        </w:rPr>
        <w:t>1</w:t>
      </w:r>
      <w:r w:rsidRPr="001E17F8">
        <w:rPr>
          <w:rFonts w:cs="Calibri"/>
          <w:b/>
          <w:sz w:val="20"/>
          <w:szCs w:val="20"/>
        </w:rPr>
        <w:t xml:space="preserve"> </w:t>
      </w:r>
    </w:p>
    <w:p w14:paraId="3742549B" w14:textId="77777777" w:rsidR="003F4764" w:rsidRPr="001E17F8" w:rsidRDefault="003F4764" w:rsidP="003F4764">
      <w:pPr>
        <w:spacing w:after="0" w:line="240" w:lineRule="auto"/>
        <w:jc w:val="right"/>
        <w:rPr>
          <w:rFonts w:cs="Calibri"/>
          <w:b/>
          <w:sz w:val="20"/>
          <w:szCs w:val="20"/>
          <w:u w:val="single"/>
        </w:rPr>
      </w:pPr>
    </w:p>
    <w:p w14:paraId="06B4960E" w14:textId="77777777" w:rsidR="003F4764" w:rsidRPr="001E17F8" w:rsidRDefault="003F4764" w:rsidP="003F4764">
      <w:pPr>
        <w:spacing w:after="0" w:line="240" w:lineRule="auto"/>
        <w:jc w:val="center"/>
        <w:rPr>
          <w:rFonts w:cs="Calibri"/>
          <w:b/>
          <w:sz w:val="20"/>
          <w:szCs w:val="20"/>
          <w:u w:val="single"/>
        </w:rPr>
      </w:pPr>
      <w:r w:rsidRPr="001E17F8">
        <w:rPr>
          <w:rFonts w:cs="Calibri"/>
          <w:b/>
          <w:sz w:val="20"/>
          <w:szCs w:val="20"/>
          <w:u w:val="single"/>
        </w:rPr>
        <w:t>Szczegółowy opis przedmiotu zamówienia</w:t>
      </w:r>
    </w:p>
    <w:p w14:paraId="58ED3F19" w14:textId="77777777" w:rsidR="003F4764" w:rsidRPr="001E17F8" w:rsidRDefault="003F4764" w:rsidP="003F4764">
      <w:pPr>
        <w:spacing w:after="0" w:line="240" w:lineRule="auto"/>
        <w:jc w:val="center"/>
        <w:rPr>
          <w:rFonts w:eastAsia="Times New Roman" w:cs="Calibri"/>
          <w:b/>
          <w:bCs/>
          <w:i/>
          <w:kern w:val="3"/>
          <w:sz w:val="20"/>
          <w:szCs w:val="20"/>
          <w:lang w:eastAsia="zh-CN"/>
        </w:rPr>
      </w:pPr>
      <w:bookmarkStart w:id="0" w:name="_Hlk46748169"/>
    </w:p>
    <w:bookmarkEnd w:id="0"/>
    <w:p w14:paraId="0764C542" w14:textId="77777777" w:rsidR="006F668A" w:rsidRDefault="006F668A" w:rsidP="006F668A">
      <w:pPr>
        <w:pStyle w:val="NormalnyWeb"/>
        <w:spacing w:after="0"/>
        <w:ind w:left="6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„Rewitalizacja obiektów sportowych w Gminie Ozimek. Remont bieżni lekkoatletycznej na kompleksie boisk przy szkole Podstawowej nr 3 w Ozimku (etap III-Doświetlenie bieżni lekkoatletycznej).”</w:t>
      </w:r>
    </w:p>
    <w:p w14:paraId="618B1EAA" w14:textId="77777777" w:rsidR="003F4764" w:rsidRPr="001E17F8" w:rsidRDefault="003F4764" w:rsidP="003F4764">
      <w:pPr>
        <w:spacing w:after="0" w:line="240" w:lineRule="auto"/>
        <w:jc w:val="center"/>
        <w:rPr>
          <w:rFonts w:eastAsia="Times New Roman" w:cs="Calibri"/>
          <w:b/>
          <w:bCs/>
          <w:i/>
          <w:kern w:val="3"/>
          <w:sz w:val="20"/>
          <w:szCs w:val="20"/>
          <w:lang w:eastAsia="zh-CN"/>
        </w:rPr>
      </w:pPr>
    </w:p>
    <w:p w14:paraId="366F1318" w14:textId="6EE9F69A" w:rsidR="006F668A" w:rsidRPr="008D53F8" w:rsidRDefault="003F4764" w:rsidP="006F668A">
      <w:pPr>
        <w:pStyle w:val="NormalnyWeb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8D53F8">
        <w:rPr>
          <w:rFonts w:asciiTheme="minorHAnsi" w:hAnsiTheme="minorHAnsi" w:cstheme="minorHAnsi"/>
          <w:sz w:val="20"/>
          <w:szCs w:val="20"/>
        </w:rPr>
        <w:t xml:space="preserve">Przedmiotem  zamówienia  jest </w:t>
      </w:r>
      <w:r w:rsidR="006F668A" w:rsidRPr="008D53F8">
        <w:rPr>
          <w:rFonts w:asciiTheme="minorHAnsi" w:hAnsiTheme="minorHAnsi" w:cstheme="minorHAnsi"/>
          <w:sz w:val="20"/>
          <w:szCs w:val="20"/>
        </w:rPr>
        <w:t>„Rewitalizacja obiektów sportowych w Gminie Ozimek. Remont bieżni lekkoatletycznej na kompleksie boisk przy szkole Podstawowej nr 3 w Ozimku (etap III-Doświetlenie bieżni lekkoatletycznej).”</w:t>
      </w:r>
    </w:p>
    <w:p w14:paraId="56ED66CE" w14:textId="5E3C5150" w:rsidR="003F4764" w:rsidRPr="008D53F8" w:rsidRDefault="003F4764" w:rsidP="00CB7F78">
      <w:pPr>
        <w:numPr>
          <w:ilvl w:val="0"/>
          <w:numId w:val="6"/>
        </w:numPr>
        <w:spacing w:after="0" w:line="360" w:lineRule="auto"/>
        <w:rPr>
          <w:rFonts w:cs="Calibri"/>
          <w:sz w:val="20"/>
          <w:szCs w:val="20"/>
        </w:rPr>
      </w:pPr>
      <w:r w:rsidRPr="008D53F8">
        <w:rPr>
          <w:rFonts w:cs="Calibri"/>
          <w:sz w:val="20"/>
          <w:szCs w:val="20"/>
        </w:rPr>
        <w:t>Obiekty, będące przedmiotem zamówienia, są to linie kablowe nN, stalowe słupy oświetleniowe oraz</w:t>
      </w:r>
      <w:r w:rsidRPr="008D53F8">
        <w:rPr>
          <w:rFonts w:cs="Calibri"/>
          <w:b/>
          <w:bCs/>
          <w:sz w:val="20"/>
          <w:szCs w:val="20"/>
        </w:rPr>
        <w:t xml:space="preserve"> </w:t>
      </w:r>
      <w:r w:rsidRPr="008D53F8">
        <w:rPr>
          <w:rFonts w:cs="Calibri"/>
          <w:sz w:val="20"/>
          <w:szCs w:val="20"/>
        </w:rPr>
        <w:t>oprawy LED, w zakresie:</w:t>
      </w:r>
    </w:p>
    <w:p w14:paraId="6C8DBFA1" w14:textId="147FB714" w:rsidR="003F4764" w:rsidRPr="00D87646" w:rsidRDefault="003F4764" w:rsidP="003F4764">
      <w:pPr>
        <w:spacing w:after="0" w:line="360" w:lineRule="auto"/>
        <w:ind w:left="1080"/>
        <w:rPr>
          <w:rFonts w:cs="Calibri"/>
          <w:sz w:val="20"/>
          <w:szCs w:val="20"/>
        </w:rPr>
      </w:pPr>
      <w:r w:rsidRPr="00C707EF">
        <w:rPr>
          <w:rFonts w:cs="Calibri"/>
          <w:sz w:val="20"/>
          <w:szCs w:val="20"/>
        </w:rPr>
        <w:t xml:space="preserve">- budowa </w:t>
      </w:r>
      <w:r>
        <w:rPr>
          <w:rFonts w:cs="Calibri"/>
          <w:sz w:val="20"/>
          <w:szCs w:val="20"/>
        </w:rPr>
        <w:t xml:space="preserve">trzech </w:t>
      </w:r>
      <w:r w:rsidRPr="00C707EF">
        <w:rPr>
          <w:rFonts w:cs="Calibri"/>
          <w:sz w:val="20"/>
          <w:szCs w:val="20"/>
        </w:rPr>
        <w:t>słup</w:t>
      </w:r>
      <w:r>
        <w:rPr>
          <w:rFonts w:cs="Calibri"/>
          <w:sz w:val="20"/>
          <w:szCs w:val="20"/>
        </w:rPr>
        <w:t>ów</w:t>
      </w:r>
      <w:r w:rsidRPr="00C707EF">
        <w:rPr>
          <w:rFonts w:cs="Calibri"/>
          <w:sz w:val="20"/>
          <w:szCs w:val="20"/>
        </w:rPr>
        <w:t xml:space="preserve"> </w:t>
      </w:r>
      <w:r w:rsidRPr="00D87646">
        <w:rPr>
          <w:rFonts w:cs="Calibri"/>
          <w:sz w:val="20"/>
          <w:szCs w:val="20"/>
        </w:rPr>
        <w:t xml:space="preserve">oświetleniowych  typu </w:t>
      </w:r>
      <w:r w:rsidRPr="00D87646">
        <w:rPr>
          <w:sz w:val="20"/>
          <w:szCs w:val="20"/>
        </w:rPr>
        <w:t xml:space="preserve">CC12m 76/204/4 </w:t>
      </w:r>
      <w:r w:rsidRPr="00D87646">
        <w:rPr>
          <w:rFonts w:cs="Calibri"/>
          <w:sz w:val="20"/>
          <w:szCs w:val="20"/>
        </w:rPr>
        <w:t xml:space="preserve">( 12m wykonany ze stali ocynkowanej)  </w:t>
      </w:r>
      <w:r w:rsidRPr="00D87646">
        <w:rPr>
          <w:sz w:val="20"/>
          <w:szCs w:val="20"/>
        </w:rPr>
        <w:t>z poprzecznikami P120.</w:t>
      </w:r>
      <w:r w:rsidRPr="00D87646">
        <w:rPr>
          <w:rFonts w:cs="Calibri"/>
          <w:sz w:val="20"/>
          <w:szCs w:val="20"/>
        </w:rPr>
        <w:t>, na fundamencie FP-3 z dwoma naświetlaczami  LED o mocy 120W, 19200lm każdy,</w:t>
      </w:r>
    </w:p>
    <w:p w14:paraId="14FD78AE" w14:textId="77777777" w:rsidR="003F4764" w:rsidRPr="00D87646" w:rsidRDefault="003F4764" w:rsidP="003F4764">
      <w:pPr>
        <w:spacing w:after="0" w:line="360" w:lineRule="auto"/>
        <w:ind w:left="1080"/>
        <w:rPr>
          <w:rFonts w:cs="Calibri"/>
          <w:sz w:val="20"/>
          <w:szCs w:val="20"/>
        </w:rPr>
      </w:pPr>
      <w:r w:rsidRPr="00D87646">
        <w:rPr>
          <w:rFonts w:cs="Calibri"/>
          <w:sz w:val="20"/>
          <w:szCs w:val="20"/>
        </w:rPr>
        <w:t>- budowa linii kablowej do zasilenia oświetlenia ( ok 101m),</w:t>
      </w:r>
    </w:p>
    <w:p w14:paraId="5B0B61FB" w14:textId="77777777" w:rsidR="003F4764" w:rsidRPr="00F5443A" w:rsidRDefault="003F4764" w:rsidP="003F4764">
      <w:pPr>
        <w:numPr>
          <w:ilvl w:val="0"/>
          <w:numId w:val="6"/>
        </w:numPr>
        <w:spacing w:after="0" w:line="360" w:lineRule="auto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Budowan</w:t>
      </w:r>
      <w:r>
        <w:rPr>
          <w:rFonts w:cs="Calibri"/>
          <w:b/>
          <w:bCs/>
          <w:sz w:val="20"/>
          <w:szCs w:val="20"/>
        </w:rPr>
        <w:t>y</w:t>
      </w:r>
      <w:r w:rsidRPr="001E17F8">
        <w:rPr>
          <w:rFonts w:cs="Calibri"/>
          <w:b/>
          <w:bCs/>
          <w:sz w:val="20"/>
          <w:szCs w:val="20"/>
        </w:rPr>
        <w:t xml:space="preserve"> obiekt, zasilan</w:t>
      </w:r>
      <w:r>
        <w:rPr>
          <w:rFonts w:cs="Calibri"/>
          <w:b/>
          <w:bCs/>
          <w:sz w:val="20"/>
          <w:szCs w:val="20"/>
        </w:rPr>
        <w:t>y</w:t>
      </w:r>
      <w:r w:rsidRPr="001E17F8">
        <w:rPr>
          <w:rFonts w:cs="Calibri"/>
          <w:b/>
          <w:bCs/>
          <w:sz w:val="20"/>
          <w:szCs w:val="20"/>
        </w:rPr>
        <w:t xml:space="preserve"> będ</w:t>
      </w:r>
      <w:r>
        <w:rPr>
          <w:rFonts w:cs="Calibri"/>
          <w:b/>
          <w:bCs/>
          <w:sz w:val="20"/>
          <w:szCs w:val="20"/>
        </w:rPr>
        <w:t>zie</w:t>
      </w:r>
      <w:r w:rsidRPr="001E17F8">
        <w:rPr>
          <w:rFonts w:cs="Calibri"/>
          <w:b/>
          <w:bCs/>
          <w:sz w:val="20"/>
          <w:szCs w:val="20"/>
        </w:rPr>
        <w:t xml:space="preserve"> z</w:t>
      </w:r>
      <w:r>
        <w:rPr>
          <w:rFonts w:cs="Calibri"/>
          <w:b/>
          <w:bCs/>
          <w:sz w:val="20"/>
          <w:szCs w:val="20"/>
        </w:rPr>
        <w:t xml:space="preserve"> istniejącej sieci oświetlenia boiska szkolnego</w:t>
      </w:r>
    </w:p>
    <w:p w14:paraId="5EBAD1EB" w14:textId="77777777" w:rsidR="003F4764" w:rsidRDefault="003F4764" w:rsidP="003F4764">
      <w:pPr>
        <w:numPr>
          <w:ilvl w:val="0"/>
          <w:numId w:val="6"/>
        </w:numPr>
        <w:spacing w:after="0" w:line="360" w:lineRule="auto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Zestawienie charakterystycznych parametrów budowanych obiektów</w:t>
      </w:r>
    </w:p>
    <w:p w14:paraId="40140840" w14:textId="77777777" w:rsidR="003F4764" w:rsidRDefault="003F4764" w:rsidP="003F4764">
      <w:pPr>
        <w:spacing w:after="0" w:line="360" w:lineRule="auto"/>
        <w:ind w:left="1068"/>
        <w:rPr>
          <w:rFonts w:cs="Calibri"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–</w:t>
      </w:r>
      <w:r w:rsidRPr="00D87646">
        <w:rPr>
          <w:rFonts w:cs="Calibri"/>
          <w:sz w:val="20"/>
          <w:szCs w:val="20"/>
        </w:rPr>
        <w:t xml:space="preserve"> słup</w:t>
      </w:r>
      <w:r>
        <w:rPr>
          <w:rFonts w:cs="Calibri"/>
          <w:b/>
          <w:bCs/>
          <w:sz w:val="20"/>
          <w:szCs w:val="20"/>
        </w:rPr>
        <w:t xml:space="preserve"> </w:t>
      </w:r>
      <w:r w:rsidRPr="001E17F8">
        <w:rPr>
          <w:rFonts w:cs="Calibri"/>
          <w:b/>
          <w:bCs/>
          <w:sz w:val="20"/>
          <w:szCs w:val="20"/>
        </w:rPr>
        <w:t xml:space="preserve"> </w:t>
      </w:r>
      <w:r w:rsidRPr="00D87646">
        <w:rPr>
          <w:rFonts w:cs="Calibri"/>
          <w:sz w:val="20"/>
          <w:szCs w:val="20"/>
        </w:rPr>
        <w:t xml:space="preserve">typu </w:t>
      </w:r>
      <w:r w:rsidRPr="00D87646">
        <w:rPr>
          <w:sz w:val="20"/>
          <w:szCs w:val="20"/>
        </w:rPr>
        <w:t xml:space="preserve">CC12m 76/204/4 </w:t>
      </w:r>
      <w:r w:rsidRPr="00D87646">
        <w:rPr>
          <w:rFonts w:cs="Calibri"/>
          <w:sz w:val="20"/>
          <w:szCs w:val="20"/>
        </w:rPr>
        <w:t xml:space="preserve">( 12m wykonany ze stali ocynkowanej) z </w:t>
      </w:r>
      <w:r w:rsidRPr="00D87646">
        <w:rPr>
          <w:sz w:val="20"/>
          <w:szCs w:val="20"/>
        </w:rPr>
        <w:t>poprzecznikami P120.</w:t>
      </w:r>
      <w:r w:rsidRPr="00D87646">
        <w:rPr>
          <w:rFonts w:cs="Calibri"/>
          <w:sz w:val="20"/>
          <w:szCs w:val="20"/>
        </w:rPr>
        <w:t>, na fundamencie FP-3 z</w:t>
      </w:r>
    </w:p>
    <w:p w14:paraId="5B8D5DF5" w14:textId="77777777" w:rsidR="003F4764" w:rsidRPr="0090375C" w:rsidRDefault="003F4764" w:rsidP="003F4764">
      <w:pPr>
        <w:spacing w:after="0" w:line="360" w:lineRule="auto"/>
        <w:ind w:left="1068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-</w:t>
      </w:r>
      <w:r>
        <w:rPr>
          <w:rFonts w:cs="Calibri"/>
          <w:sz w:val="20"/>
          <w:szCs w:val="20"/>
        </w:rPr>
        <w:t xml:space="preserve"> naświetlacze </w:t>
      </w:r>
      <w:r w:rsidRPr="0090375C">
        <w:rPr>
          <w:rFonts w:cs="Calibri"/>
          <w:color w:val="000000"/>
          <w:sz w:val="20"/>
          <w:szCs w:val="20"/>
        </w:rPr>
        <w:t>LED o mocy 120W, 19200lm każdy,– 6 szt.,</w:t>
      </w:r>
    </w:p>
    <w:p w14:paraId="595A709F" w14:textId="77777777" w:rsidR="003F4764" w:rsidRPr="0090375C" w:rsidRDefault="003F4764" w:rsidP="003F4764">
      <w:pPr>
        <w:spacing w:after="0" w:line="360" w:lineRule="auto"/>
        <w:ind w:left="360" w:firstLine="708"/>
        <w:rPr>
          <w:rFonts w:cs="Calibri"/>
          <w:color w:val="000000"/>
          <w:sz w:val="20"/>
          <w:szCs w:val="20"/>
        </w:rPr>
      </w:pPr>
      <w:r w:rsidRPr="0090375C">
        <w:rPr>
          <w:rFonts w:cs="Calibri"/>
          <w:color w:val="000000"/>
          <w:sz w:val="20"/>
          <w:szCs w:val="20"/>
        </w:rPr>
        <w:t>- Linia kablowa YKXS 4x16mm</w:t>
      </w:r>
      <w:r w:rsidRPr="0090375C">
        <w:rPr>
          <w:rFonts w:cs="Calibri"/>
          <w:color w:val="000000"/>
          <w:sz w:val="20"/>
          <w:szCs w:val="20"/>
          <w:vertAlign w:val="superscript"/>
        </w:rPr>
        <w:t>2</w:t>
      </w:r>
      <w:r w:rsidRPr="0090375C">
        <w:rPr>
          <w:rFonts w:cs="Calibri"/>
          <w:color w:val="000000"/>
          <w:sz w:val="20"/>
          <w:szCs w:val="20"/>
        </w:rPr>
        <w:t xml:space="preserve"> – 101m</w:t>
      </w:r>
    </w:p>
    <w:p w14:paraId="7D9F5DD2" w14:textId="77777777" w:rsidR="003F4764" w:rsidRPr="001E17F8" w:rsidRDefault="003F4764" w:rsidP="003F4764">
      <w:pPr>
        <w:numPr>
          <w:ilvl w:val="0"/>
          <w:numId w:val="6"/>
        </w:numPr>
        <w:spacing w:after="0" w:line="360" w:lineRule="auto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Zamówienie obejmuje między innymi wykonanie:</w:t>
      </w:r>
    </w:p>
    <w:p w14:paraId="65DF4E3A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Prac geodezyjnych.</w:t>
      </w:r>
    </w:p>
    <w:p w14:paraId="42C8FA89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Robót ziemnych.</w:t>
      </w:r>
    </w:p>
    <w:p w14:paraId="33403017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 xml:space="preserve">Budowa linii kablowych </w:t>
      </w:r>
      <w:r>
        <w:rPr>
          <w:rFonts w:cs="Calibri"/>
          <w:bCs/>
          <w:sz w:val="20"/>
          <w:szCs w:val="20"/>
        </w:rPr>
        <w:t>YKXS 4x16mm</w:t>
      </w:r>
      <w:r>
        <w:rPr>
          <w:rFonts w:cs="Calibri"/>
          <w:bCs/>
          <w:sz w:val="20"/>
          <w:szCs w:val="20"/>
          <w:vertAlign w:val="superscript"/>
        </w:rPr>
        <w:t>2</w:t>
      </w:r>
      <w:r>
        <w:rPr>
          <w:rFonts w:cs="Calibri"/>
          <w:bCs/>
          <w:sz w:val="20"/>
          <w:szCs w:val="20"/>
        </w:rPr>
        <w:t xml:space="preserve"> </w:t>
      </w:r>
      <w:r w:rsidRPr="001E17F8">
        <w:rPr>
          <w:rFonts w:cs="Calibri"/>
          <w:bCs/>
          <w:sz w:val="20"/>
          <w:szCs w:val="20"/>
        </w:rPr>
        <w:t xml:space="preserve">o łącznej długości </w:t>
      </w:r>
      <w:r>
        <w:rPr>
          <w:rFonts w:cs="Calibri"/>
          <w:bCs/>
          <w:sz w:val="20"/>
          <w:szCs w:val="20"/>
        </w:rPr>
        <w:t>101</w:t>
      </w:r>
      <w:r w:rsidRPr="001E17F8">
        <w:rPr>
          <w:rFonts w:cs="Calibri"/>
          <w:bCs/>
          <w:sz w:val="20"/>
          <w:szCs w:val="20"/>
        </w:rPr>
        <w:t>m</w:t>
      </w:r>
      <w:r>
        <w:rPr>
          <w:rFonts w:cs="Calibri"/>
          <w:bCs/>
          <w:sz w:val="20"/>
          <w:szCs w:val="20"/>
        </w:rPr>
        <w:t>.</w:t>
      </w:r>
    </w:p>
    <w:p w14:paraId="40819F6C" w14:textId="77777777" w:rsidR="003F4764" w:rsidRPr="00185A1B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Budowa stanowisk słupowych </w:t>
      </w:r>
      <w:r w:rsidRPr="00D87646">
        <w:rPr>
          <w:rFonts w:cs="Calibri"/>
          <w:sz w:val="20"/>
          <w:szCs w:val="20"/>
        </w:rPr>
        <w:t xml:space="preserve">typu </w:t>
      </w:r>
      <w:r w:rsidRPr="00D87646">
        <w:rPr>
          <w:sz w:val="20"/>
          <w:szCs w:val="20"/>
        </w:rPr>
        <w:t xml:space="preserve">CC12m 76/204/4 </w:t>
      </w:r>
      <w:r w:rsidRPr="00D87646">
        <w:rPr>
          <w:rFonts w:cs="Calibri"/>
          <w:sz w:val="20"/>
          <w:szCs w:val="20"/>
        </w:rPr>
        <w:t xml:space="preserve">( 12m wykonany ze stali ocynkowanej) z </w:t>
      </w:r>
      <w:r w:rsidRPr="00D87646">
        <w:rPr>
          <w:sz w:val="20"/>
          <w:szCs w:val="20"/>
        </w:rPr>
        <w:t>z poprzecznikami P120.</w:t>
      </w:r>
      <w:r w:rsidRPr="00D87646">
        <w:rPr>
          <w:rFonts w:cs="Calibri"/>
          <w:sz w:val="20"/>
          <w:szCs w:val="20"/>
        </w:rPr>
        <w:t>, na fundamencie FP-3</w:t>
      </w:r>
      <w:r>
        <w:rPr>
          <w:rFonts w:cs="Calibri"/>
          <w:sz w:val="20"/>
          <w:szCs w:val="20"/>
        </w:rPr>
        <w:t xml:space="preserve">–  3szt. </w:t>
      </w:r>
      <w:r w:rsidRPr="0090375C">
        <w:rPr>
          <w:rFonts w:cs="Calibri"/>
          <w:color w:val="000000"/>
          <w:sz w:val="20"/>
          <w:szCs w:val="20"/>
        </w:rPr>
        <w:t>( Część II)</w:t>
      </w:r>
    </w:p>
    <w:p w14:paraId="47CDCD7F" w14:textId="77777777" w:rsidR="003F4764" w:rsidRPr="009376EB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90375C">
        <w:rPr>
          <w:rFonts w:cs="Calibri"/>
          <w:color w:val="000000"/>
          <w:sz w:val="20"/>
          <w:szCs w:val="20"/>
        </w:rPr>
        <w:t xml:space="preserve">Montaż </w:t>
      </w:r>
      <w:r>
        <w:rPr>
          <w:rFonts w:cs="Calibri"/>
          <w:sz w:val="20"/>
          <w:szCs w:val="20"/>
        </w:rPr>
        <w:t xml:space="preserve">naświetlaczy </w:t>
      </w:r>
      <w:r w:rsidRPr="00185A1B">
        <w:rPr>
          <w:rFonts w:cs="Calibri"/>
          <w:color w:val="000000"/>
          <w:sz w:val="20"/>
          <w:szCs w:val="20"/>
        </w:rPr>
        <w:t>LED o mocy 120W, 19200lm każdy,– 6 szt.,</w:t>
      </w:r>
    </w:p>
    <w:p w14:paraId="3D51641E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Usunięcie wszelkich kolizji związanych z budową.</w:t>
      </w:r>
    </w:p>
    <w:p w14:paraId="767AAAB6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Wykonanie pomiarów instalacji elektrycznych</w:t>
      </w:r>
    </w:p>
    <w:p w14:paraId="5AF403D3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Dokumentacji powykonawczej oraz pomiarów geodezyjnych powykonawczych.</w:t>
      </w:r>
    </w:p>
    <w:p w14:paraId="5E438B4B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Uporządkowania terenu budowy oraz terenów przyległych.</w:t>
      </w:r>
    </w:p>
    <w:p w14:paraId="6043ADB0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left" w:pos="720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Zatrudnienia kierownika budowy posiadającego odpowiednie uprawnienia,  zatrudnienia kierowników robót branżowych oraz prowadzenia dziennika budowy.</w:t>
      </w:r>
    </w:p>
    <w:p w14:paraId="1F6B12EE" w14:textId="77777777" w:rsidR="003F4764" w:rsidRPr="001E17F8" w:rsidRDefault="003F4764" w:rsidP="003F4764">
      <w:pPr>
        <w:pStyle w:val="Nagwek"/>
        <w:numPr>
          <w:ilvl w:val="0"/>
          <w:numId w:val="5"/>
        </w:numPr>
        <w:tabs>
          <w:tab w:val="clear" w:pos="4536"/>
          <w:tab w:val="left" w:pos="720"/>
          <w:tab w:val="center" w:pos="993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>Przeprowadzenie wymaganych badań i pomiarów kontrolnych zgodnie z wymogami SST; wyniki badań do akceptacji przez Inspektora Nadzoru lub inne osoby wyznaczone przez Zamawiającego.</w:t>
      </w:r>
    </w:p>
    <w:p w14:paraId="69C1EDB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b/>
          <w:vanish/>
          <w:sz w:val="20"/>
          <w:szCs w:val="20"/>
          <w:u w:val="single"/>
          <w:lang w:eastAsia="pl-PL"/>
        </w:rPr>
      </w:pPr>
    </w:p>
    <w:p w14:paraId="4FC909E7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E8DB1E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CEE62E6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055011F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818EDDD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F69E478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C6E9760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9B2182B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055D860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85AC1E6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CCD8B6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4695850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86DDEDD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A0B8A0B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7BBA5F4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4DA794D" w14:textId="77777777" w:rsidR="003F4764" w:rsidRPr="001E17F8" w:rsidRDefault="003F4764" w:rsidP="003F4764">
      <w:pPr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C6C5BE2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40DCFEF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0EECDB4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4564FFA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E46FEA4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4A3A4BB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4F37AE4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BBE5851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04EECF2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EE4F1BC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501A697A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04D3F4B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E81EF25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9C0428B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FC5C21D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0B4906D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A1580CA" w14:textId="77777777" w:rsidR="003F4764" w:rsidRPr="001E17F8" w:rsidRDefault="003F4764" w:rsidP="003F4764">
      <w:pPr>
        <w:numPr>
          <w:ilvl w:val="1"/>
          <w:numId w:val="1"/>
        </w:numPr>
        <w:tabs>
          <w:tab w:val="num" w:pos="0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5FA7B08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54EBDD8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8D5DC70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2F768DC7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229E401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C1CFCF6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F215A4A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D917219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FD2D8D0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76D47216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4F299D9E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0A909855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830B7DD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300A81F6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E288AB1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145D775A" w14:textId="77777777" w:rsidR="003F4764" w:rsidRPr="001E17F8" w:rsidRDefault="003F4764" w:rsidP="003F4764">
      <w:pPr>
        <w:numPr>
          <w:ilvl w:val="2"/>
          <w:numId w:val="1"/>
        </w:numPr>
        <w:tabs>
          <w:tab w:val="num" w:pos="709"/>
        </w:tabs>
        <w:spacing w:after="0" w:line="360" w:lineRule="auto"/>
        <w:jc w:val="both"/>
        <w:rPr>
          <w:rFonts w:eastAsia="Times New Roman" w:cs="Calibri"/>
          <w:vanish/>
          <w:sz w:val="20"/>
          <w:szCs w:val="20"/>
          <w:lang w:eastAsia="pl-PL"/>
        </w:rPr>
      </w:pPr>
    </w:p>
    <w:p w14:paraId="60B8835F" w14:textId="77777777" w:rsidR="003F4764" w:rsidRPr="001E17F8" w:rsidRDefault="003F4764" w:rsidP="003F4764">
      <w:pPr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1E17F8">
        <w:rPr>
          <w:rFonts w:eastAsia="Times New Roman" w:cs="Calibri"/>
          <w:b/>
          <w:sz w:val="20"/>
          <w:szCs w:val="20"/>
          <w:lang w:eastAsia="pl-PL"/>
        </w:rPr>
        <w:t>Uwagi dodatkowe:</w:t>
      </w:r>
    </w:p>
    <w:p w14:paraId="2194BEE3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lastRenderedPageBreak/>
        <w:t xml:space="preserve">Wykonawca ponosi całkowitą odpowiedzialność za szkody wyrządzone na działkach zniszczonych w trakcie prowadzenia robót (w tym wszystkich dróg zniszczonych przez Wykonawcę w trakcie wykonywania robót). W takim przypadku, Wykonawca zobowiązany jest do naprawienia szkody władającym terenem bez zbędnej zwłoki, bądź przez przywrócenie terenu do stanu poprzedniego, bądź przez zapłatę odpowiedniej sumy pieniężnej. </w:t>
      </w:r>
    </w:p>
    <w:p w14:paraId="626BC91A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podejmie wszelkie racjonalne kroki dla zabezpieczenia środowiska zarówno na terenie budowy, jak i poza nim, oraz dla ograniczenia szkód i uciążliwości dla ludzi i mienia, wynikłych z zanieczyszczenia, hałasu i innych skutków jego działań.</w:t>
      </w:r>
    </w:p>
    <w:p w14:paraId="5C0EE4F4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ma obowiązek znać i stosować w czasie prowadzenia robót wszystkie przepisy dotyczące ochrony środowiska naturalnego, w tym również ustawy o odpadach i ustawy o ochronie przyrody. Wszelkie opłaty i kary za przekroczenie w trakcie realizacji robót norm, określonych w odpowiednich przepisach dotyczących ochrony środowiska, poniesie Wykonawca.</w:t>
      </w:r>
    </w:p>
    <w:p w14:paraId="42723DCE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uiści stosowne opłaty oraz uzyska na swój koszt wszelkie uzgodnienia i pozwolenia na wywóz nieczystości stałych i płynnych oraz odpadów, oraz bezpieczne, prawidłowe odprowadzanie wód gruntowych i opadowych z całego terenu budowy, lub miejsc związanych z prowadzeniem robót, tak, aby ani roboty, ani ich otoczenie nie zostały uszkodzone.</w:t>
      </w:r>
    </w:p>
    <w:p w14:paraId="33B9E785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będzie odpowiedzialny za dostarczenie energii, wody i innych usług, których może potrzebować do wykonania robót objętych zamówieniem. W przypadku korzystania z dostawy energii, wody i innych usług z istniejących kontrolowanych źródeł, Wykonawca musi zastosować się do warunków przedstawionych mu przez kompetentne władze oraz musi zapłacić za korzystanie z mediów oraz uiścić wszelkie inne wymagane opłaty. Wykonawca, na własne ryzyko i koszt, dostarczy wszelką aparaturę konieczną do korzystania przez niego z tych usług i do pomiaru pobranych ilości.</w:t>
      </w:r>
    </w:p>
    <w:p w14:paraId="7DF3B16E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ograniczy swoje działania do terenu objętego inwestycją. Wykonawca podejmie konieczne kroki dla utrzymania sprzętu Wykonawcy oraz personelu Wykonawcy na terenie budowy i tych obszarów dodatkowych, z dala od terenów sąsiednich.</w:t>
      </w:r>
    </w:p>
    <w:p w14:paraId="08EABA2E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 trakcie wykonywania robót Wykonawca będzie utrzymywał teren budowy w stanie wolnym od wszelkich niepotrzebnych przeszkód i będzie składował lub pozbywał się wszelkiego zbędnego sprzętu Wykonawcy i nadwyżek materiałów. Wykonawca będzie usuwał z terenu budowy wszelkie szczątki, odpadki oraz elementy infrastruktury tymczasowej, które nie są już potrzebne.</w:t>
      </w:r>
    </w:p>
    <w:p w14:paraId="2FF53BDF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na terenie budowy będzie prowadził gospodarkę odpadami. Każdy odpad musi być zagospodarowany zgodnie z obowiązującym prawem, a dowód utylizacji przedstawiony Inwestorowi</w:t>
      </w:r>
    </w:p>
    <w:p w14:paraId="6E06A696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zaznajomi się z umiejscowieniem wszystkich istniejących instalacji, takich jak np.: odwodnienie, linie i słupy telefoniczne i elektryczne, światłowody, wodociągi, gazociągi i podobne, przed rozpoczęciem jakichkolwiek wykopów lub innych prac mogących uszkodzić istniejące instalacje.</w:t>
      </w:r>
    </w:p>
    <w:p w14:paraId="1031BAC3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lastRenderedPageBreak/>
        <w:t xml:space="preserve">Każdorazowo przed przystąpieniem do wykonywania robót ziemnych, kontrolne wykopy będą wykonane w celu zidentyfikowania podziemnej instalacji, której uszkodzenie może stanowić zagrożenie bezpieczeństwa. </w:t>
      </w:r>
    </w:p>
    <w:p w14:paraId="5ED67E77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będzie odpowiedzialny za wszelkie uszkodzenia dróg, wodociągów i gazociągów, słupów i linii energetycznych, kabli, punktów osnowy geodezyjnej i instalacji jakiegokolwiek rodzaju spowodowane przez niego lub jego podwykonawców podczas wykonywania robót. Wykonawca niezwłocznie naprawi wszelkie powstałe uszkodzenia na własny koszt, a także, jeśli to konieczne, przeprowadzi inne prace nakazane przez Inspektora Nadzoru.</w:t>
      </w:r>
    </w:p>
    <w:p w14:paraId="65BE7AD6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będzie zobowiązany uzyskać wszelkie konieczne zgody i zezwolenia władz lokalnych, przedsiębiorstw i właścicieli, wymagane do niezbędnego zdemontowania istniejących instalacji, zamontowania instalacji tymczasowych, usunięcia instalacji tymczasowych i ponownego zamontowania istniejących instalacji.</w:t>
      </w:r>
    </w:p>
    <w:p w14:paraId="577B5B40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Wykonawca zapewni, że robotami będą kierowały osoby posiadające aktualne uprawnienia budowlane, wymagane przez prawo budowlane dla poszczególnych specjalności i wymagane ubezpieczenia od odpowiedzialności cywilnej oraz będące członkami właściwej izby samorządu zawodowego we wszystkich specjalnościach wynikających z programu funkcjonalno-użytkowego stanowiącego załącznik do SIWZ.</w:t>
      </w:r>
    </w:p>
    <w:p w14:paraId="32689B97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 xml:space="preserve">Roboty objęte są gwarancją wykonawcy i rękojmią za wady zgodnie z postanowieniami umowy. Okres gwarancji i rękojmi rozpoczyna się od daty </w:t>
      </w:r>
      <w:r w:rsidRPr="001E17F8">
        <w:rPr>
          <w:rFonts w:eastAsia="Times New Roman" w:cs="Calibri"/>
          <w:bCs/>
          <w:iCs/>
          <w:sz w:val="20"/>
          <w:szCs w:val="20"/>
          <w:lang w:eastAsia="pl-PL"/>
        </w:rPr>
        <w:t>wykonania całości zamówienia i uznania przez Zamawiającego za należycie wykonane, określonej w</w:t>
      </w:r>
      <w:r w:rsidRPr="001E17F8">
        <w:rPr>
          <w:rFonts w:eastAsia="Times New Roman" w:cs="Calibri"/>
          <w:sz w:val="20"/>
          <w:szCs w:val="20"/>
          <w:lang w:eastAsia="pl-PL"/>
        </w:rPr>
        <w:t xml:space="preserve"> protokole odbioru końcowego. Okres gwarancji i rękojmi wykonawcy jest zgodny z zadeklarowanym w formularzu ofertowym, złożonym przez wykonawcę do niniejszego postepowania.</w:t>
      </w:r>
    </w:p>
    <w:p w14:paraId="7225B490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 xml:space="preserve">Przed rozpoczęciem Robót Wykonawca jest zobowiązany do pisemnego powiadomienia wszystkich zainteresowanych stron (właścicieli lub administratorów terenów, właścicieli urządzeń i istniejącego uzbrojenia podziemnego i naziemnego – np. energetyczne linie napowietrzne, jak również inne jednostki zgodnie z uzgodnieniami dokumentacji projektowej) o terminie rozpoczęcia robót oraz o przewidywanym terminie ukończenia robót, jak również uzgodnić terminy, technologię i nadzór nad prowadzonymi robotami. Wykonawca we własnym zakresie uzyska uzgodnienia z właścicielami, administratorami lub posiadaczami terenów dla ich czasowego zajęcia na potrzeby prowadzenia robót oraz uwzględni w wartości oferty wszystkie koszty jakie poniesie z tego tytułu (tzn. wpłaci m.in. niezbędne kaucje gwarancyjne; odszkodowania za wyrządzone w trakcie realizacji robót szkody, itp.). </w:t>
      </w:r>
    </w:p>
    <w:p w14:paraId="2B8CE7CF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Powyższe zasady opisane w pkt. 16) stosuje się także w odniesieniu do terenów będących w posiadaniu osób prywatnych.</w:t>
      </w:r>
    </w:p>
    <w:p w14:paraId="57A5AE77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/>
        </w:rPr>
        <w:t>Odbiór końcowy zadania nastąpi po zrealizowaniu całości prac objętych przedmiotem Umowy oraz dostarczeniu Zamawiającemu przez Wykonawcę kompletnej dokumentacji powykonawczej.</w:t>
      </w:r>
    </w:p>
    <w:p w14:paraId="0A22E2E6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 xml:space="preserve">Jeżeli w opisie przedmiotu zmówienia w niniejszym postępowaniu – także w Projekcie budowlanym lub Dokumentacji technicznej czy przedmiarze robót Wykonawca stwierdzi/zauważy znaki towarowe, patenty </w:t>
      </w:r>
      <w:r w:rsidRPr="001E17F8">
        <w:rPr>
          <w:rFonts w:eastAsia="Times New Roman" w:cs="Calibri"/>
          <w:sz w:val="20"/>
          <w:szCs w:val="20"/>
          <w:lang w:eastAsia="pl-PL" w:bidi="pl-PL"/>
        </w:rPr>
        <w:lastRenderedPageBreak/>
        <w:t>czy pochodzenia, źródła lub szczególne procesy, które charakteryzują produkty lub usługi dostarczane przez konkretnego oferenta prosi się Wykonawcę, aby niezwłocznie/przed terminem składania ofert przekazał Zamawiającemu tą informację wskazując to w zapytaniu dotyczącym opisu przedmiotu zamówienia.</w:t>
      </w:r>
    </w:p>
    <w:p w14:paraId="776758F5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 xml:space="preserve">Wykazanie, że oferowane przez Wykonawcę rozwiązania spełniają wymagania określone przez Zamawiającego musi nastąpić w złożonej ofercie (na etapie prowadzenia robót budowlanych w formie pisma skierowanego do Zamawiającego) z podaniem szczegółowych parametrów zaproponowanych materiałów i urządzeń oraz udowodnienia okoliczności wynikających z wcześniejszych zapisów. </w:t>
      </w:r>
    </w:p>
    <w:p w14:paraId="52CCB32D" w14:textId="77777777" w:rsidR="003F4764" w:rsidRPr="001E17F8" w:rsidRDefault="003F4764" w:rsidP="003F4764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Wszelkie materiały, urządzenia i rozwiązania, muszą spełniać następujące wymagania i standardy w stosunku do materiału, urządzenia i produktu wskazanego jako przykładowy, tj. muszą być co najmniej :</w:t>
      </w:r>
    </w:p>
    <w:p w14:paraId="1202AF13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 xml:space="preserve">o parametrach technicznych i jakościowych nie gorszych niż materiały i urządzenia, jeśli zostały określone w programie dokumentacji technicznej, </w:t>
      </w:r>
    </w:p>
    <w:p w14:paraId="0C032AB2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kompatybilne z istniejącą i projektowaną infrastrukturą,</w:t>
      </w:r>
    </w:p>
    <w:p w14:paraId="7089AA61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spełniać te same funkcje,</w:t>
      </w:r>
    </w:p>
    <w:p w14:paraId="6C5A4286" w14:textId="77777777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 w:bidi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spełniać wymagania bezpieczeństwa konstrukcji, bhp i p.poż,</w:t>
      </w:r>
    </w:p>
    <w:p w14:paraId="5DB6EF1C" w14:textId="493A4E70" w:rsidR="003F4764" w:rsidRPr="001E17F8" w:rsidRDefault="003F4764" w:rsidP="003F4764">
      <w:pPr>
        <w:numPr>
          <w:ilvl w:val="0"/>
          <w:numId w:val="4"/>
        </w:numPr>
        <w:spacing w:after="0" w:line="360" w:lineRule="auto"/>
        <w:ind w:left="1134"/>
        <w:jc w:val="both"/>
        <w:rPr>
          <w:rFonts w:eastAsia="Times New Roman" w:cs="Calibri"/>
          <w:sz w:val="20"/>
          <w:szCs w:val="20"/>
          <w:lang w:eastAsia="pl-PL"/>
        </w:rPr>
      </w:pPr>
      <w:r w:rsidRPr="001E17F8">
        <w:rPr>
          <w:rFonts w:eastAsia="Times New Roman" w:cs="Calibri"/>
          <w:sz w:val="20"/>
          <w:szCs w:val="20"/>
          <w:lang w:eastAsia="pl-PL" w:bidi="pl-PL"/>
        </w:rPr>
        <w:t>posiadać stosowne dokumenty dopuszczające do stosowania w budownictwie, atesty i aprobaty techniczne</w:t>
      </w:r>
      <w:r w:rsidR="006F668A">
        <w:rPr>
          <w:rFonts w:eastAsia="Times New Roman" w:cs="Calibri"/>
          <w:sz w:val="20"/>
          <w:szCs w:val="20"/>
          <w:lang w:eastAsia="pl-PL" w:bidi="pl-PL"/>
        </w:rPr>
        <w:t>.</w:t>
      </w:r>
    </w:p>
    <w:p w14:paraId="708D948C" w14:textId="1A0AA6A8" w:rsidR="003F4764" w:rsidRPr="001E17F8" w:rsidRDefault="003F4764" w:rsidP="003F4764">
      <w:pPr>
        <w:spacing w:after="0" w:line="360" w:lineRule="auto"/>
        <w:ind w:firstLine="708"/>
        <w:rPr>
          <w:rFonts w:cs="Calibri"/>
          <w:b/>
          <w:bCs/>
          <w:sz w:val="20"/>
          <w:szCs w:val="20"/>
        </w:rPr>
      </w:pPr>
      <w:r w:rsidRPr="001E17F8">
        <w:rPr>
          <w:rFonts w:cs="Calibri"/>
          <w:b/>
          <w:bCs/>
          <w:sz w:val="20"/>
          <w:szCs w:val="20"/>
        </w:rPr>
        <w:t>7. Rozliczenie końcowe:</w:t>
      </w:r>
    </w:p>
    <w:p w14:paraId="0288A9F0" w14:textId="39CD519D" w:rsidR="003F4764" w:rsidRPr="001E17F8" w:rsidRDefault="003F4764" w:rsidP="003F4764">
      <w:pPr>
        <w:pStyle w:val="Nagwek"/>
        <w:numPr>
          <w:ilvl w:val="0"/>
          <w:numId w:val="7"/>
        </w:numPr>
        <w:tabs>
          <w:tab w:val="clear" w:pos="4536"/>
          <w:tab w:val="left" w:pos="720"/>
          <w:tab w:val="center" w:pos="993"/>
        </w:tabs>
        <w:spacing w:line="360" w:lineRule="auto"/>
        <w:rPr>
          <w:rFonts w:cs="Calibri"/>
          <w:bCs/>
          <w:sz w:val="20"/>
          <w:szCs w:val="20"/>
        </w:rPr>
      </w:pPr>
      <w:r w:rsidRPr="001E17F8">
        <w:rPr>
          <w:rFonts w:cs="Calibri"/>
          <w:bCs/>
          <w:sz w:val="20"/>
          <w:szCs w:val="20"/>
        </w:rPr>
        <w:t xml:space="preserve">Wykonanie rozliczenia końcowego i sporządzenie 3 egz. operatu kolaudacyjnego, który ma zawierać między innymi: dokumentację powykonawczą, atesty, karty katalogowe, certyfikaty, protokoły odbioru robót branżowych, protokoły odbioru robót zanikających, wyniki pomiarów, wyniki badań laboratoryjnych np. wody, geodezyjną inwentaryzację powykonawczą, oświadczenia uprawnionych kierowników robót o wykonaniu zadania zgodnie z obowiązującymi przepisami. </w:t>
      </w:r>
    </w:p>
    <w:p w14:paraId="4FEBFF07" w14:textId="238384C0" w:rsidR="003F4764" w:rsidRPr="004F3436" w:rsidRDefault="003F4764" w:rsidP="003F4764">
      <w:pPr>
        <w:pStyle w:val="Nagwek"/>
        <w:numPr>
          <w:ilvl w:val="0"/>
          <w:numId w:val="7"/>
        </w:numPr>
        <w:tabs>
          <w:tab w:val="left" w:pos="720"/>
          <w:tab w:val="center" w:pos="993"/>
        </w:tabs>
        <w:spacing w:line="360" w:lineRule="auto"/>
        <w:rPr>
          <w:rFonts w:cs="Calibri"/>
          <w:sz w:val="20"/>
          <w:szCs w:val="20"/>
        </w:rPr>
      </w:pPr>
      <w:r w:rsidRPr="004F3436">
        <w:rPr>
          <w:rFonts w:cs="Calibri"/>
          <w:sz w:val="20"/>
          <w:szCs w:val="20"/>
        </w:rPr>
        <w:t xml:space="preserve">Przekazanie obiektu wraz z infrastrukturą towarzyszącą Inwestorowi do </w:t>
      </w:r>
      <w:r w:rsidR="00A27D8A">
        <w:rPr>
          <w:rFonts w:cs="Calibri"/>
          <w:sz w:val="20"/>
          <w:szCs w:val="20"/>
        </w:rPr>
        <w:t>4</w:t>
      </w:r>
      <w:r w:rsidRPr="004F3436">
        <w:rPr>
          <w:rFonts w:cs="Calibri"/>
          <w:sz w:val="20"/>
          <w:szCs w:val="20"/>
        </w:rPr>
        <w:t xml:space="preserve">0 dni od </w:t>
      </w:r>
      <w:r w:rsidR="006F668A">
        <w:rPr>
          <w:rFonts w:cs="Calibri"/>
          <w:sz w:val="20"/>
          <w:szCs w:val="20"/>
        </w:rPr>
        <w:t>dnia przekazania placu budowy</w:t>
      </w:r>
      <w:r>
        <w:rPr>
          <w:rFonts w:cs="Calibri"/>
          <w:sz w:val="20"/>
          <w:szCs w:val="20"/>
        </w:rPr>
        <w:t xml:space="preserve">. </w:t>
      </w:r>
    </w:p>
    <w:p w14:paraId="2BA39B25" w14:textId="77777777" w:rsidR="003F4764" w:rsidRPr="001E17F8" w:rsidRDefault="003F4764" w:rsidP="003F4764">
      <w:pPr>
        <w:tabs>
          <w:tab w:val="center" w:pos="993"/>
        </w:tabs>
        <w:spacing w:after="0" w:line="360" w:lineRule="auto"/>
        <w:jc w:val="both"/>
        <w:rPr>
          <w:rFonts w:eastAsia="Times New Roman" w:cs="Calibri"/>
          <w:b/>
          <w:sz w:val="20"/>
          <w:szCs w:val="20"/>
        </w:rPr>
      </w:pPr>
    </w:p>
    <w:p w14:paraId="3E839EA0" w14:textId="77777777" w:rsidR="003F4764" w:rsidRPr="001E17F8" w:rsidRDefault="003F4764" w:rsidP="003F4764">
      <w:pPr>
        <w:tabs>
          <w:tab w:val="center" w:pos="993"/>
        </w:tabs>
        <w:spacing w:after="0" w:line="360" w:lineRule="auto"/>
        <w:ind w:left="360"/>
        <w:jc w:val="both"/>
        <w:rPr>
          <w:rFonts w:eastAsia="Times New Roman" w:cs="Calibri"/>
          <w:sz w:val="20"/>
          <w:szCs w:val="20"/>
        </w:rPr>
      </w:pPr>
    </w:p>
    <w:p w14:paraId="53553979" w14:textId="3D2D10D0" w:rsidR="009C2E26" w:rsidRDefault="009C2E26"/>
    <w:sectPr w:rsidR="009C2E26" w:rsidSect="001813E2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F4C1" w14:textId="77777777" w:rsidR="000F2E57" w:rsidRDefault="000F2E57" w:rsidP="00313A3D">
      <w:pPr>
        <w:spacing w:after="0" w:line="240" w:lineRule="auto"/>
      </w:pPr>
      <w:r>
        <w:separator/>
      </w:r>
    </w:p>
  </w:endnote>
  <w:endnote w:type="continuationSeparator" w:id="0">
    <w:p w14:paraId="323D2B02" w14:textId="77777777" w:rsidR="000F2E57" w:rsidRDefault="000F2E57" w:rsidP="0031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9E18" w14:textId="77777777" w:rsidR="000F2E57" w:rsidRDefault="000F2E57" w:rsidP="00313A3D">
      <w:pPr>
        <w:spacing w:after="0" w:line="240" w:lineRule="auto"/>
      </w:pPr>
      <w:r>
        <w:separator/>
      </w:r>
    </w:p>
  </w:footnote>
  <w:footnote w:type="continuationSeparator" w:id="0">
    <w:p w14:paraId="7A501AFF" w14:textId="77777777" w:rsidR="000F2E57" w:rsidRDefault="000F2E57" w:rsidP="0031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9652" w14:textId="58B1093D" w:rsidR="00313A3D" w:rsidRDefault="00313A3D" w:rsidP="001813E2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8240" behindDoc="1" locked="0" layoutInCell="1" allowOverlap="1" wp14:anchorId="3D3ADB0B" wp14:editId="6C945B23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</w:t>
    </w:r>
    <w:r w:rsidR="001813E2">
      <w:t>_________</w:t>
    </w:r>
    <w:r>
      <w:t>__________________________________________________________</w:t>
    </w:r>
  </w:p>
  <w:p w14:paraId="4CCC004C" w14:textId="77777777" w:rsidR="00313A3D" w:rsidRDefault="00313A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-76"/>
        </w:tabs>
        <w:ind w:left="1637" w:hanging="360"/>
      </w:pPr>
      <w:rPr>
        <w:rFonts w:ascii="Symbol" w:hAnsi="Symbol" w:cs="Times New Roman"/>
      </w:rPr>
    </w:lvl>
  </w:abstractNum>
  <w:abstractNum w:abstractNumId="1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b w:val="0"/>
        <w:bCs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0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C24BF8"/>
    <w:multiLevelType w:val="hybridMultilevel"/>
    <w:tmpl w:val="53B0F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1BC4"/>
    <w:multiLevelType w:val="hybridMultilevel"/>
    <w:tmpl w:val="B322CD40"/>
    <w:lvl w:ilvl="0" w:tplc="E2BE1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64785"/>
    <w:multiLevelType w:val="hybridMultilevel"/>
    <w:tmpl w:val="EA5C8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96A42"/>
    <w:multiLevelType w:val="hybridMultilevel"/>
    <w:tmpl w:val="81E8099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8B7AA4"/>
    <w:multiLevelType w:val="hybridMultilevel"/>
    <w:tmpl w:val="E66C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E51B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70192">
    <w:abstractNumId w:val="0"/>
  </w:num>
  <w:num w:numId="2" w16cid:durableId="835262672">
    <w:abstractNumId w:val="1"/>
  </w:num>
  <w:num w:numId="3" w16cid:durableId="187523108">
    <w:abstractNumId w:val="4"/>
  </w:num>
  <w:num w:numId="4" w16cid:durableId="246235939">
    <w:abstractNumId w:val="2"/>
  </w:num>
  <w:num w:numId="5" w16cid:durableId="1768769168">
    <w:abstractNumId w:val="3"/>
  </w:num>
  <w:num w:numId="6" w16cid:durableId="1200582126">
    <w:abstractNumId w:val="6"/>
  </w:num>
  <w:num w:numId="7" w16cid:durableId="239220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41"/>
    <w:rsid w:val="000F2E57"/>
    <w:rsid w:val="001813E2"/>
    <w:rsid w:val="001F40EC"/>
    <w:rsid w:val="00201A0F"/>
    <w:rsid w:val="002A4DBE"/>
    <w:rsid w:val="00313A3D"/>
    <w:rsid w:val="003F4764"/>
    <w:rsid w:val="006F668A"/>
    <w:rsid w:val="00830B53"/>
    <w:rsid w:val="008A7241"/>
    <w:rsid w:val="008D53F8"/>
    <w:rsid w:val="009C2E26"/>
    <w:rsid w:val="00A27D8A"/>
    <w:rsid w:val="00AF0901"/>
    <w:rsid w:val="00B30FB7"/>
    <w:rsid w:val="00B34154"/>
    <w:rsid w:val="00B36B6E"/>
    <w:rsid w:val="00D10E6F"/>
    <w:rsid w:val="00DE7ACE"/>
    <w:rsid w:val="00F03B47"/>
    <w:rsid w:val="00F1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5303D"/>
  <w15:chartTrackingRefBased/>
  <w15:docId w15:val="{12E5108B-304E-4020-A1DD-2C193E7A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7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1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13A3D"/>
  </w:style>
  <w:style w:type="paragraph" w:styleId="Stopka">
    <w:name w:val="footer"/>
    <w:basedOn w:val="Normalny"/>
    <w:link w:val="StopkaZnak"/>
    <w:uiPriority w:val="99"/>
    <w:unhideWhenUsed/>
    <w:rsid w:val="0031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A3D"/>
  </w:style>
  <w:style w:type="paragraph" w:styleId="NormalnyWeb">
    <w:name w:val="Normal (Web)"/>
    <w:basedOn w:val="Normalny"/>
    <w:uiPriority w:val="99"/>
    <w:semiHidden/>
    <w:unhideWhenUsed/>
    <w:rsid w:val="006F668A"/>
    <w:pPr>
      <w:suppressAutoHyphens/>
      <w:spacing w:before="100" w:after="100" w:line="240" w:lineRule="auto"/>
    </w:pPr>
    <w:rPr>
      <w:rFonts w:ascii="Times New Roman" w:eastAsia="Times New Roman" w:hAnsi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sd</dc:creator>
  <cp:keywords/>
  <dc:description/>
  <cp:lastModifiedBy>as sd</cp:lastModifiedBy>
  <cp:revision>5</cp:revision>
  <cp:lastPrinted>2022-05-04T06:58:00Z</cp:lastPrinted>
  <dcterms:created xsi:type="dcterms:W3CDTF">2022-05-02T05:56:00Z</dcterms:created>
  <dcterms:modified xsi:type="dcterms:W3CDTF">2022-06-17T10:10:00Z</dcterms:modified>
</cp:coreProperties>
</file>